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BB" w:rsidRPr="00A91069" w:rsidRDefault="001706BB" w:rsidP="001706BB">
      <w:pPr>
        <w:shd w:val="clear" w:color="auto" w:fill="FFFFFF"/>
        <w:spacing w:after="90"/>
        <w:outlineLvl w:val="1"/>
        <w:rPr>
          <w:rFonts w:cs="Helvetica"/>
          <w:b/>
          <w:bCs/>
          <w:color w:val="242320"/>
          <w:sz w:val="24"/>
        </w:rPr>
      </w:pPr>
      <w:bookmarkStart w:id="0" w:name="_GoBack"/>
      <w:bookmarkEnd w:id="0"/>
      <w:r w:rsidRPr="00A91069">
        <w:rPr>
          <w:rFonts w:cs="Helvetica"/>
          <w:b/>
          <w:bCs/>
          <w:color w:val="242320"/>
          <w:sz w:val="24"/>
        </w:rPr>
        <w:t>Frågor och svar om bosättning av nyanlända:</w:t>
      </w:r>
    </w:p>
    <w:p w:rsidR="001706BB" w:rsidRPr="000F1FD2" w:rsidRDefault="001706BB" w:rsidP="001706BB">
      <w:pPr>
        <w:shd w:val="clear" w:color="auto" w:fill="FFFFFF"/>
        <w:spacing w:after="90"/>
        <w:outlineLvl w:val="1"/>
        <w:rPr>
          <w:rFonts w:cs="Helvetica"/>
          <w:b/>
          <w:bCs/>
          <w:color w:val="242320"/>
        </w:rPr>
      </w:pPr>
    </w:p>
    <w:p w:rsidR="001706BB" w:rsidRPr="000F1FD2" w:rsidRDefault="001706BB" w:rsidP="001706BB">
      <w:pPr>
        <w:shd w:val="clear" w:color="auto" w:fill="FFFFFF"/>
        <w:spacing w:after="90"/>
        <w:outlineLvl w:val="1"/>
        <w:rPr>
          <w:rFonts w:cs="Helvetica"/>
          <w:b/>
          <w:bCs/>
          <w:color w:val="242320"/>
        </w:rPr>
      </w:pPr>
      <w:r w:rsidRPr="000F1FD2">
        <w:rPr>
          <w:rFonts w:cs="Helvetica"/>
          <w:b/>
          <w:bCs/>
          <w:color w:val="242320"/>
        </w:rPr>
        <w:t>Varifrån kommer de nyanlända?</w:t>
      </w:r>
    </w:p>
    <w:p w:rsidR="001706BB" w:rsidRPr="000F1FD2" w:rsidRDefault="001706BB" w:rsidP="001706BB">
      <w:pPr>
        <w:shd w:val="clear" w:color="auto" w:fill="FFFFFF"/>
        <w:spacing w:after="90"/>
        <w:outlineLvl w:val="1"/>
        <w:rPr>
          <w:rFonts w:cs="Helvetica"/>
          <w:bCs/>
          <w:color w:val="242320"/>
        </w:rPr>
      </w:pPr>
      <w:r w:rsidRPr="000F1FD2">
        <w:rPr>
          <w:rFonts w:cs="Helvetica"/>
          <w:bCs/>
          <w:color w:val="242320"/>
        </w:rPr>
        <w:t>De flesta som anvisas just nu kommer ifrån Syrien, Afghanistan och Eritrea.</w:t>
      </w:r>
    </w:p>
    <w:p w:rsidR="001706BB" w:rsidRPr="000F1FD2" w:rsidRDefault="001706BB" w:rsidP="001706BB">
      <w:pPr>
        <w:shd w:val="clear" w:color="auto" w:fill="FFFFFF"/>
        <w:spacing w:after="90"/>
        <w:outlineLvl w:val="1"/>
        <w:rPr>
          <w:rFonts w:cs="Helvetica"/>
          <w:b/>
          <w:bCs/>
          <w:color w:val="242320"/>
        </w:rPr>
      </w:pPr>
      <w:r w:rsidRPr="000F1FD2">
        <w:rPr>
          <w:rFonts w:cs="Helvetica"/>
          <w:b/>
          <w:bCs/>
          <w:color w:val="242320"/>
        </w:rPr>
        <w:t>Vad menas med "nyanländ"?</w:t>
      </w:r>
    </w:p>
    <w:p w:rsidR="001706BB" w:rsidRPr="000F1FD2" w:rsidRDefault="001706BB" w:rsidP="001706BB">
      <w:pPr>
        <w:shd w:val="clear" w:color="auto" w:fill="FFFFFF"/>
        <w:spacing w:after="150"/>
        <w:rPr>
          <w:rFonts w:cs="Helvetica"/>
        </w:rPr>
      </w:pPr>
      <w:r w:rsidRPr="000F1FD2">
        <w:rPr>
          <w:rFonts w:cs="Helvetica"/>
          <w:color w:val="242320"/>
        </w:rPr>
        <w:t xml:space="preserve">Nyanländ är en flykting som beviljats uppehållstillstånd i Sverige samt fått en anvisning och placering att bo i en kommun för att etablera sig i samhället. Men som asylsökande kan man </w:t>
      </w:r>
      <w:r w:rsidRPr="000F1FD2">
        <w:rPr>
          <w:rFonts w:cs="Helvetica"/>
        </w:rPr>
        <w:t>redan ha bott i Sverige 1-2 år.</w:t>
      </w:r>
    </w:p>
    <w:p w:rsidR="001706BB" w:rsidRPr="000F1FD2" w:rsidRDefault="001706BB" w:rsidP="001706BB">
      <w:pPr>
        <w:pStyle w:val="Normalwebb"/>
        <w:rPr>
          <w:rFonts w:asciiTheme="minorHAnsi" w:hAnsiTheme="minorHAnsi" w:cs="Helvetica"/>
          <w:b/>
          <w:i/>
          <w:sz w:val="22"/>
          <w:szCs w:val="22"/>
        </w:rPr>
      </w:pPr>
      <w:r w:rsidRPr="000F1FD2">
        <w:rPr>
          <w:rStyle w:val="Betoning"/>
          <w:rFonts w:asciiTheme="minorHAnsi" w:hAnsiTheme="minorHAnsi" w:cs="Helvetica"/>
          <w:b/>
          <w:sz w:val="22"/>
          <w:szCs w:val="22"/>
        </w:rPr>
        <w:t>Vilken form av stöd har nyanlända?</w:t>
      </w:r>
    </w:p>
    <w:p w:rsidR="001706BB" w:rsidRPr="000F1FD2" w:rsidRDefault="001706BB" w:rsidP="001706BB">
      <w:pPr>
        <w:pStyle w:val="Normalwebb"/>
        <w:rPr>
          <w:rFonts w:asciiTheme="minorHAnsi" w:hAnsiTheme="minorHAnsi" w:cs="Helvetica"/>
          <w:sz w:val="22"/>
          <w:szCs w:val="22"/>
        </w:rPr>
      </w:pPr>
      <w:r>
        <w:rPr>
          <w:rFonts w:asciiTheme="minorHAnsi" w:hAnsiTheme="minorHAnsi" w:cs="Helvetica"/>
          <w:color w:val="242320"/>
          <w:sz w:val="22"/>
          <w:szCs w:val="22"/>
        </w:rPr>
        <w:t>D</w:t>
      </w:r>
      <w:r w:rsidRPr="000F1FD2">
        <w:rPr>
          <w:rFonts w:asciiTheme="minorHAnsi" w:hAnsiTheme="minorHAnsi" w:cs="Helvetica"/>
          <w:color w:val="242320"/>
          <w:sz w:val="22"/>
          <w:szCs w:val="22"/>
        </w:rPr>
        <w:t xml:space="preserve">e </w:t>
      </w:r>
      <w:r>
        <w:rPr>
          <w:rFonts w:asciiTheme="minorHAnsi" w:hAnsiTheme="minorHAnsi" w:cs="Helvetica"/>
          <w:color w:val="242320"/>
          <w:sz w:val="22"/>
          <w:szCs w:val="22"/>
        </w:rPr>
        <w:t xml:space="preserve">första </w:t>
      </w:r>
      <w:r w:rsidRPr="000F1FD2">
        <w:rPr>
          <w:rFonts w:asciiTheme="minorHAnsi" w:hAnsiTheme="minorHAnsi" w:cs="Helvetica"/>
          <w:color w:val="242320"/>
          <w:sz w:val="22"/>
          <w:szCs w:val="22"/>
        </w:rPr>
        <w:t>24 månader</w:t>
      </w:r>
      <w:r>
        <w:rPr>
          <w:rFonts w:asciiTheme="minorHAnsi" w:hAnsiTheme="minorHAnsi" w:cs="Helvetica"/>
          <w:color w:val="242320"/>
          <w:sz w:val="22"/>
          <w:szCs w:val="22"/>
        </w:rPr>
        <w:t>na</w:t>
      </w:r>
      <w:r w:rsidRPr="000F1FD2">
        <w:rPr>
          <w:rFonts w:asciiTheme="minorHAnsi" w:hAnsiTheme="minorHAnsi" w:cs="Helvetica"/>
          <w:color w:val="242320"/>
          <w:sz w:val="22"/>
          <w:szCs w:val="22"/>
        </w:rPr>
        <w:t xml:space="preserve"> som den nyanlände deltar i sin etableringsplan får den stöd av etableringsvägledarna och </w:t>
      </w:r>
      <w:r w:rsidRPr="000F1FD2">
        <w:rPr>
          <w:rFonts w:asciiTheme="minorHAnsi" w:hAnsiTheme="minorHAnsi" w:cs="Helvetica"/>
          <w:sz w:val="22"/>
          <w:szCs w:val="22"/>
        </w:rPr>
        <w:t>en regelbunden inkomst i form av en statlig etableringsersättning,</w:t>
      </w:r>
      <w:r w:rsidRPr="000F1FD2">
        <w:rPr>
          <w:rFonts w:asciiTheme="minorHAnsi" w:hAnsiTheme="minorHAnsi" w:cs="Helvetica"/>
          <w:color w:val="242320"/>
          <w:sz w:val="22"/>
          <w:szCs w:val="22"/>
        </w:rPr>
        <w:t xml:space="preserve"> </w:t>
      </w:r>
      <w:r w:rsidRPr="000F1FD2">
        <w:rPr>
          <w:rFonts w:asciiTheme="minorHAnsi" w:hAnsiTheme="minorHAnsi" w:cs="Helvetica"/>
          <w:sz w:val="22"/>
          <w:szCs w:val="22"/>
        </w:rPr>
        <w:t xml:space="preserve">som bland annat är avsedd </w:t>
      </w:r>
      <w:r>
        <w:rPr>
          <w:rFonts w:asciiTheme="minorHAnsi" w:hAnsiTheme="minorHAnsi" w:cs="Helvetica"/>
          <w:sz w:val="22"/>
          <w:szCs w:val="22"/>
        </w:rPr>
        <w:t>till att betala hyra.</w:t>
      </w:r>
    </w:p>
    <w:p w:rsidR="001706BB" w:rsidRPr="001706BB" w:rsidRDefault="001706BB" w:rsidP="001706BB">
      <w:pPr>
        <w:pStyle w:val="Normalwebb"/>
        <w:rPr>
          <w:rFonts w:asciiTheme="minorHAnsi" w:hAnsiTheme="minorHAnsi" w:cs="Helvetica"/>
          <w:sz w:val="22"/>
          <w:szCs w:val="22"/>
        </w:rPr>
      </w:pPr>
      <w:r w:rsidRPr="001706BB">
        <w:rPr>
          <w:rStyle w:val="Stark"/>
          <w:rFonts w:asciiTheme="minorHAnsi" w:hAnsiTheme="minorHAnsi"/>
          <w:sz w:val="22"/>
          <w:szCs w:val="22"/>
        </w:rPr>
        <w:t xml:space="preserve">Varför hjälper kommunen till att ordna bostad? </w:t>
      </w:r>
    </w:p>
    <w:p w:rsidR="001706BB" w:rsidRPr="001706BB" w:rsidRDefault="001706BB" w:rsidP="001706BB">
      <w:pPr>
        <w:pStyle w:val="Normalwebb"/>
        <w:rPr>
          <w:rFonts w:asciiTheme="minorHAnsi" w:hAnsiTheme="minorHAnsi" w:cs="Helvetica"/>
          <w:color w:val="242320"/>
          <w:sz w:val="22"/>
          <w:szCs w:val="22"/>
        </w:rPr>
      </w:pPr>
      <w:r w:rsidRPr="001706BB">
        <w:rPr>
          <w:rFonts w:asciiTheme="minorHAnsi" w:hAnsiTheme="minorHAnsi" w:cs="Arial"/>
          <w:sz w:val="22"/>
          <w:szCs w:val="22"/>
          <w:shd w:val="clear" w:color="auto" w:fill="FFFFFF"/>
        </w:rPr>
        <w:t xml:space="preserve">Den 1 mars 2016 tog riksdagen beslut om en ny lag Bosättningslagen. Den innebär i korthet att alla Sveriges kommuner är skyldiga att ta emot och ordna boende för nyanlända personer som har fått uppehållstillstånd och som bor i Migrationsverkets anläggningsboenden. Lagen omfattar också de kvotflyktingar som Sverige åtagit sig att ta emot. UNHCR väljer ut de kvotflyktingar som har störst behov av skydd. I år ska </w:t>
      </w:r>
      <w:r w:rsidRPr="001706BB">
        <w:rPr>
          <w:rFonts w:asciiTheme="minorHAnsi" w:hAnsiTheme="minorHAnsi" w:cs="Helvetica"/>
          <w:color w:val="242320"/>
          <w:sz w:val="22"/>
          <w:szCs w:val="22"/>
        </w:rPr>
        <w:t xml:space="preserve">Hallsbergs Kommun ta emot 28 nyanlända. Kumla kommun 67, Lekebergs kommun 34. </w:t>
      </w:r>
    </w:p>
    <w:p w:rsidR="001706BB" w:rsidRPr="001706BB" w:rsidRDefault="001706BB" w:rsidP="001706BB">
      <w:pPr>
        <w:pStyle w:val="Normalwebb"/>
        <w:rPr>
          <w:rFonts w:asciiTheme="minorHAnsi" w:hAnsiTheme="minorHAnsi" w:cs="Helvetica"/>
          <w:sz w:val="22"/>
          <w:szCs w:val="22"/>
        </w:rPr>
      </w:pPr>
      <w:r w:rsidRPr="001706BB">
        <w:rPr>
          <w:rFonts w:asciiTheme="minorHAnsi" w:hAnsiTheme="minorHAnsi" w:cs="Arial"/>
          <w:sz w:val="22"/>
          <w:szCs w:val="22"/>
          <w:shd w:val="clear" w:color="auto" w:fill="FFFFFF"/>
        </w:rPr>
        <w:t xml:space="preserve"> </w:t>
      </w:r>
      <w:r w:rsidRPr="001706BB">
        <w:rPr>
          <w:rFonts w:asciiTheme="minorHAnsi" w:hAnsiTheme="minorHAnsi" w:cs="Helvetica"/>
          <w:b/>
          <w:bCs/>
          <w:color w:val="242320"/>
          <w:sz w:val="22"/>
          <w:szCs w:val="22"/>
        </w:rPr>
        <w:t>Jag har en bostad att hyra ut - hur gör jag?</w:t>
      </w:r>
    </w:p>
    <w:p w:rsidR="001706BB" w:rsidRPr="001706BB" w:rsidRDefault="001706BB" w:rsidP="001706BB">
      <w:pPr>
        <w:shd w:val="clear" w:color="auto" w:fill="FFFFFF"/>
        <w:spacing w:after="150"/>
        <w:rPr>
          <w:rFonts w:eastAsia="Calibri" w:cs="Arial"/>
          <w:noProof/>
          <w:szCs w:val="22"/>
        </w:rPr>
      </w:pPr>
      <w:r w:rsidRPr="001706BB">
        <w:rPr>
          <w:rFonts w:cs="Helvetica"/>
          <w:szCs w:val="22"/>
        </w:rPr>
        <w:t>Snart kommer det finnas ett webbformulär på vår hemsida. Där kan du enkelt och smidigt fylla i information om dig och din bostad. Det går även bra att skicka en e-post med kontaktuppgifter till kommunens Integrationsenhet eller projektledare karin.eriksson@lekeberg.se som också kan svara på eventuella frågor. Tel</w:t>
      </w:r>
      <w:proofErr w:type="gramStart"/>
      <w:r w:rsidRPr="001706BB">
        <w:rPr>
          <w:rFonts w:cs="Helvetica"/>
          <w:szCs w:val="22"/>
        </w:rPr>
        <w:t xml:space="preserve"> </w:t>
      </w:r>
      <w:r w:rsidRPr="001706BB">
        <w:rPr>
          <w:rFonts w:eastAsia="Calibri" w:cs="Arial"/>
          <w:noProof/>
          <w:szCs w:val="22"/>
        </w:rPr>
        <w:t>072-5798330</w:t>
      </w:r>
      <w:proofErr w:type="gramEnd"/>
    </w:p>
    <w:p w:rsidR="001706BB" w:rsidRPr="001706BB" w:rsidRDefault="001706BB" w:rsidP="001706BB">
      <w:pPr>
        <w:pStyle w:val="Normalwebb"/>
        <w:rPr>
          <w:rFonts w:asciiTheme="minorHAnsi" w:hAnsiTheme="minorHAnsi" w:cs="Helvetica"/>
          <w:b/>
          <w:i/>
          <w:color w:val="666666"/>
          <w:sz w:val="22"/>
          <w:szCs w:val="22"/>
        </w:rPr>
      </w:pPr>
      <w:r w:rsidRPr="001706BB">
        <w:rPr>
          <w:rStyle w:val="Betoning"/>
          <w:rFonts w:asciiTheme="minorHAnsi" w:hAnsiTheme="minorHAnsi" w:cs="Helvetica"/>
          <w:b/>
          <w:sz w:val="22"/>
          <w:szCs w:val="22"/>
        </w:rPr>
        <w:t>Hur förmedlas bostäderna och till vem?</w:t>
      </w:r>
    </w:p>
    <w:p w:rsidR="001706BB" w:rsidRPr="000F1FD2" w:rsidRDefault="001706BB" w:rsidP="001706BB">
      <w:pPr>
        <w:pStyle w:val="Normalwebb"/>
        <w:rPr>
          <w:rFonts w:asciiTheme="minorHAnsi" w:hAnsiTheme="minorHAnsi" w:cs="Helvetica"/>
          <w:sz w:val="22"/>
          <w:szCs w:val="22"/>
        </w:rPr>
      </w:pPr>
      <w:r w:rsidRPr="000F1FD2">
        <w:rPr>
          <w:rFonts w:asciiTheme="minorHAnsi" w:hAnsiTheme="minorHAnsi" w:cs="Helvetica"/>
          <w:sz w:val="22"/>
          <w:szCs w:val="22"/>
        </w:rPr>
        <w:t>Integrationsenheten på kommunen tittar på bostaden och träffar dig som är hyresvärd. Om allt är bra och hyresvärden vill gå vidare med uthyrningen lämnas information om bostaden till Integrationssenheten. Integrationsenheten matchar bostaden med lämplig hyresgäst och därefter lämnas ett erbjudande till den person eller familj som har behov av denna typ av bostad. I övrigt så gäller samma regler som för all typ av bostadsuthyrning.</w:t>
      </w:r>
    </w:p>
    <w:p w:rsidR="001706BB" w:rsidRPr="000F1FD2" w:rsidRDefault="001706BB" w:rsidP="001706BB">
      <w:pPr>
        <w:pStyle w:val="Normalwebb"/>
        <w:rPr>
          <w:rFonts w:asciiTheme="minorHAnsi" w:hAnsiTheme="minorHAnsi" w:cs="Helvetica"/>
          <w:b/>
          <w:i/>
          <w:sz w:val="22"/>
          <w:szCs w:val="22"/>
        </w:rPr>
      </w:pPr>
      <w:r w:rsidRPr="000F1FD2">
        <w:rPr>
          <w:rStyle w:val="Betoning"/>
          <w:rFonts w:asciiTheme="minorHAnsi" w:hAnsiTheme="minorHAnsi" w:cs="Helvetica"/>
          <w:b/>
          <w:sz w:val="22"/>
          <w:szCs w:val="22"/>
        </w:rPr>
        <w:t>Vad är kommunens ansvar?</w:t>
      </w:r>
    </w:p>
    <w:p w:rsidR="001706BB" w:rsidRPr="000F1FD2" w:rsidRDefault="001706BB" w:rsidP="001706BB">
      <w:pPr>
        <w:pStyle w:val="Normalwebb"/>
        <w:rPr>
          <w:rFonts w:asciiTheme="minorHAnsi" w:hAnsiTheme="minorHAnsi" w:cs="Helvetica"/>
          <w:color w:val="666666"/>
          <w:sz w:val="22"/>
          <w:szCs w:val="22"/>
        </w:rPr>
      </w:pPr>
      <w:r w:rsidRPr="000F1FD2">
        <w:rPr>
          <w:rFonts w:asciiTheme="minorHAnsi" w:hAnsiTheme="minorHAnsi" w:cs="Helvetica"/>
          <w:sz w:val="22"/>
          <w:szCs w:val="22"/>
        </w:rPr>
        <w:t>Kommunen hjälper till att förmedla bostaden, betalar hyran den första eller de första månaderna. I övrigt gäller samma regler som för all typ av bostadsuthyrning</w:t>
      </w:r>
      <w:r w:rsidRPr="000F1FD2">
        <w:rPr>
          <w:rFonts w:asciiTheme="minorHAnsi" w:hAnsiTheme="minorHAnsi" w:cs="Helvetica"/>
          <w:color w:val="666666"/>
          <w:sz w:val="22"/>
          <w:szCs w:val="22"/>
        </w:rPr>
        <w:t>.</w:t>
      </w:r>
    </w:p>
    <w:p w:rsidR="001706BB" w:rsidRPr="000F1FD2" w:rsidRDefault="001706BB" w:rsidP="001706BB">
      <w:pPr>
        <w:rPr>
          <w:b/>
        </w:rPr>
      </w:pPr>
      <w:r w:rsidRPr="000F1FD2">
        <w:rPr>
          <w:b/>
        </w:rPr>
        <w:lastRenderedPageBreak/>
        <w:t>Vem är hyrestagare, kommunen eller flyktingen?</w:t>
      </w:r>
    </w:p>
    <w:p w:rsidR="001706BB" w:rsidRPr="000F1FD2" w:rsidRDefault="001706BB" w:rsidP="001706BB">
      <w:pPr>
        <w:rPr>
          <w:b/>
        </w:rPr>
      </w:pPr>
      <w:r w:rsidRPr="000F1FD2">
        <w:rPr>
          <w:rFonts w:cs="Helvetica"/>
        </w:rPr>
        <w:t>Kommunen går in som 1:a hands hyresgäst från månad ett upp till tre månader</w:t>
      </w:r>
      <w:r w:rsidRPr="000F1FD2">
        <w:rPr>
          <w:rFonts w:cs="Helvetica"/>
          <w:b/>
          <w:color w:val="FF0000"/>
        </w:rPr>
        <w:t>.</w:t>
      </w:r>
      <w:r w:rsidRPr="000F1FD2">
        <w:rPr>
          <w:rFonts w:cs="Helvetica"/>
          <w:color w:val="FF0000"/>
        </w:rPr>
        <w:t xml:space="preserve"> </w:t>
      </w:r>
      <w:r w:rsidRPr="000F1FD2">
        <w:rPr>
          <w:rFonts w:cs="Helvetica"/>
          <w:color w:val="000000"/>
        </w:rPr>
        <w:t>Sedan skrivs ett nytt kontrakt med den nyanlände. Den nyanlände som anvisats till kommunen har inte hunnit fått ett svenskt personnummer och kan då inte teckna en hemförsäkring. Därför går kommunen in som garant under den första perioden.</w:t>
      </w:r>
    </w:p>
    <w:p w:rsidR="001706BB" w:rsidRPr="000F1FD2" w:rsidRDefault="001706BB" w:rsidP="001706BB">
      <w:pPr>
        <w:rPr>
          <w:b/>
        </w:rPr>
      </w:pPr>
      <w:r w:rsidRPr="000F1FD2">
        <w:rPr>
          <w:b/>
        </w:rPr>
        <w:t xml:space="preserve">Har kommunen ansvar om hyresgästen missköter sig? </w:t>
      </w:r>
    </w:p>
    <w:p w:rsidR="001706BB" w:rsidRPr="000F1FD2" w:rsidRDefault="001706BB" w:rsidP="001706BB">
      <w:pPr>
        <w:rPr>
          <w:b/>
        </w:rPr>
      </w:pPr>
      <w:r w:rsidRPr="000F1FD2">
        <w:t xml:space="preserve">Nej, kommunen har inget ansvar eftersom hyreskontraktet gäller mellan den som hyr ut och hyresgästen. </w:t>
      </w:r>
      <w:r w:rsidRPr="000F1FD2">
        <w:rPr>
          <w:rFonts w:cs="Helvetica"/>
          <w:color w:val="242320"/>
        </w:rPr>
        <w:t xml:space="preserve">Det är samma regler och garantier som för all annan privatuthyrning. </w:t>
      </w:r>
      <w:r w:rsidRPr="000F1FD2">
        <w:t>Men hör gärna av er till oss så försöker vi hjälpa till att reda ut situationer.</w:t>
      </w:r>
    </w:p>
    <w:p w:rsidR="001706BB" w:rsidRPr="000F1FD2" w:rsidRDefault="001706BB" w:rsidP="001706BB">
      <w:pPr>
        <w:rPr>
          <w:b/>
        </w:rPr>
      </w:pPr>
      <w:r w:rsidRPr="000F1FD2">
        <w:rPr>
          <w:rStyle w:val="Betoning"/>
          <w:rFonts w:cs="Helvetica"/>
          <w:b/>
        </w:rPr>
        <w:t>Kan jag hyra ut under en kortare period?</w:t>
      </w:r>
      <w:r w:rsidRPr="000F1FD2">
        <w:rPr>
          <w:b/>
        </w:rPr>
        <w:t xml:space="preserve"> Är det möjligt att ”testa” hyra ut under exempelvis en tremånaders period?</w:t>
      </w:r>
    </w:p>
    <w:p w:rsidR="007E69CF" w:rsidRDefault="001706BB" w:rsidP="007E69CF">
      <w:pPr>
        <w:pStyle w:val="Normalwebb"/>
        <w:rPr>
          <w:rFonts w:asciiTheme="minorHAnsi" w:hAnsiTheme="minorHAnsi" w:cs="Helvetica"/>
          <w:sz w:val="22"/>
          <w:szCs w:val="22"/>
        </w:rPr>
      </w:pPr>
      <w:r w:rsidRPr="000F1FD2">
        <w:rPr>
          <w:rFonts w:asciiTheme="minorHAnsi" w:hAnsiTheme="minorHAnsi"/>
          <w:sz w:val="22"/>
          <w:szCs w:val="22"/>
        </w:rPr>
        <w:t xml:space="preserve">För att integrationen ska bli så bra som möjligt med sociala kontakter och skolgång behöver de nyanlända flyktingarna ett stadigvarande boende. </w:t>
      </w:r>
      <w:r w:rsidRPr="000F1FD2">
        <w:rPr>
          <w:rFonts w:asciiTheme="minorHAnsi" w:hAnsiTheme="minorHAnsi" w:cs="Helvetica"/>
          <w:sz w:val="22"/>
          <w:szCs w:val="22"/>
        </w:rPr>
        <w:t xml:space="preserve">Det är önskvärt att bostaden hyrs ut under mer än ett år. </w:t>
      </w:r>
      <w:r w:rsidRPr="000F1FD2">
        <w:rPr>
          <w:rFonts w:asciiTheme="minorHAnsi" w:hAnsiTheme="minorHAnsi" w:cs="Helvetica"/>
          <w:color w:val="242320"/>
          <w:sz w:val="22"/>
          <w:szCs w:val="22"/>
        </w:rPr>
        <w:t xml:space="preserve">Många nyanlända väljer att bo kvar under en längre tid och allra minst under de 24 månader som etableringsplanen gäller. </w:t>
      </w:r>
      <w:r w:rsidRPr="000F1FD2">
        <w:rPr>
          <w:rFonts w:asciiTheme="minorHAnsi" w:hAnsiTheme="minorHAnsi" w:cs="Helvetica"/>
          <w:sz w:val="22"/>
          <w:szCs w:val="22"/>
        </w:rPr>
        <w:t xml:space="preserve">Uppsägningstid regleras i kontraktet enligt samma regler som för all typ av </w:t>
      </w:r>
      <w:r w:rsidRPr="001706BB">
        <w:rPr>
          <w:rFonts w:asciiTheme="minorHAnsi" w:hAnsiTheme="minorHAnsi" w:cs="Helvetica"/>
          <w:sz w:val="22"/>
          <w:szCs w:val="22"/>
        </w:rPr>
        <w:t>bostadsuthyrning till privatpersoner. En flytt beror oftast på en förändrad arbetssituation.</w:t>
      </w:r>
    </w:p>
    <w:p w:rsidR="001706BB" w:rsidRPr="007E69CF" w:rsidRDefault="001706BB" w:rsidP="007E69CF">
      <w:pPr>
        <w:pStyle w:val="Normalwebb"/>
        <w:rPr>
          <w:rFonts w:asciiTheme="minorHAnsi" w:hAnsiTheme="minorHAnsi" w:cs="Helvetica"/>
          <w:sz w:val="22"/>
          <w:szCs w:val="22"/>
        </w:rPr>
      </w:pPr>
      <w:r w:rsidRPr="001706BB">
        <w:rPr>
          <w:b/>
          <w:sz w:val="22"/>
          <w:szCs w:val="22"/>
        </w:rPr>
        <w:t>Hur går jag till väga för att säga upp avtalet, om jag skulle vilja det?</w:t>
      </w:r>
    </w:p>
    <w:p w:rsidR="001706BB" w:rsidRDefault="001706BB" w:rsidP="001706BB">
      <w:pPr>
        <w:rPr>
          <w:b/>
          <w:szCs w:val="22"/>
        </w:rPr>
      </w:pPr>
      <w:r w:rsidRPr="001706BB">
        <w:rPr>
          <w:rFonts w:cs="Helvetica"/>
          <w:szCs w:val="22"/>
        </w:rPr>
        <w:t>Hyreslagen gäller som vid all uthyrning av bostäder till privatpersoner. Hyreskontraktet reglerar uppsägning och avtalslängd.</w:t>
      </w:r>
    </w:p>
    <w:p w:rsidR="001706BB" w:rsidRPr="001706BB" w:rsidRDefault="001706BB" w:rsidP="001706BB">
      <w:pPr>
        <w:rPr>
          <w:b/>
          <w:szCs w:val="22"/>
        </w:rPr>
      </w:pPr>
      <w:r w:rsidRPr="001706BB">
        <w:rPr>
          <w:rFonts w:cs="Helvetica"/>
          <w:b/>
          <w:color w:val="000000"/>
          <w:szCs w:val="22"/>
        </w:rPr>
        <w:t>Vilken hyra kan jag begära?</w:t>
      </w:r>
      <w:r>
        <w:rPr>
          <w:rFonts w:cs="Helvetica"/>
          <w:b/>
          <w:color w:val="000000"/>
          <w:szCs w:val="22"/>
        </w:rPr>
        <w:t xml:space="preserve">                                                                                             </w:t>
      </w:r>
      <w:r w:rsidRPr="001706BB">
        <w:rPr>
          <w:rFonts w:cs="Helvetica"/>
          <w:color w:val="000000"/>
          <w:szCs w:val="22"/>
        </w:rPr>
        <w:t xml:space="preserve">Hyran ska sättas till ett skäligt belopp vilket innebär att den inte får vara påtagligt högre än likvärdiga lägenheter. </w:t>
      </w:r>
    </w:p>
    <w:p w:rsidR="001706BB" w:rsidRPr="001706BB" w:rsidRDefault="001706BB" w:rsidP="001706BB">
      <w:pPr>
        <w:rPr>
          <w:b/>
          <w:szCs w:val="22"/>
        </w:rPr>
      </w:pPr>
      <w:r w:rsidRPr="001706BB">
        <w:rPr>
          <w:b/>
          <w:szCs w:val="22"/>
        </w:rPr>
        <w:t>Kan jag få garantier för att hyran kommer att betalas?</w:t>
      </w:r>
    </w:p>
    <w:p w:rsidR="001706BB" w:rsidRPr="001706BB" w:rsidRDefault="001706BB" w:rsidP="001706BB">
      <w:pPr>
        <w:rPr>
          <w:szCs w:val="22"/>
        </w:rPr>
      </w:pPr>
      <w:r w:rsidRPr="001706BB">
        <w:rPr>
          <w:rFonts w:cs="Helvetica"/>
          <w:szCs w:val="22"/>
        </w:rPr>
        <w:t xml:space="preserve">Ja, om kommunen står som 1:a hands hyresgäst garanterar vi att hyran betalas. </w:t>
      </w:r>
      <w:r w:rsidRPr="001706BB">
        <w:rPr>
          <w:szCs w:val="22"/>
        </w:rPr>
        <w:t xml:space="preserve">Sedan gäller samma regler som för all privatuthyrning. Som nyanländ får man en regelbunden inkomst i form av en statlig etableringsersättning som bland annat är avsedd till att användas till att betala hyra av bostad. </w:t>
      </w:r>
    </w:p>
    <w:p w:rsidR="001706BB" w:rsidRPr="001706BB" w:rsidRDefault="001706BB" w:rsidP="001706BB">
      <w:pPr>
        <w:rPr>
          <w:b/>
          <w:szCs w:val="22"/>
        </w:rPr>
      </w:pPr>
      <w:r w:rsidRPr="001706BB">
        <w:rPr>
          <w:b/>
          <w:szCs w:val="22"/>
        </w:rPr>
        <w:t>Har nyanlända särskilda behov som jag behöver tänka på?</w:t>
      </w:r>
    </w:p>
    <w:p w:rsidR="001706BB" w:rsidRPr="000F1FD2" w:rsidRDefault="001706BB" w:rsidP="001706BB">
      <w:pPr>
        <w:shd w:val="clear" w:color="auto" w:fill="FFFFFF"/>
        <w:rPr>
          <w:rFonts w:cs="Helvetica"/>
          <w:color w:val="242320"/>
        </w:rPr>
      </w:pPr>
      <w:r w:rsidRPr="000F1FD2">
        <w:t xml:space="preserve">Generellt gäller att de kan behöva mer information och introduktion i boendet på grund av att de inte kan språket. Det kan vi självklart hjälpa till med. </w:t>
      </w:r>
      <w:r w:rsidRPr="000F1FD2">
        <w:rPr>
          <w:rFonts w:cs="Helvetica"/>
          <w:color w:val="242320"/>
        </w:rPr>
        <w:t xml:space="preserve">Ett tips är att du kollar så </w:t>
      </w:r>
      <w:r w:rsidRPr="000F1FD2">
        <w:rPr>
          <w:rFonts w:cs="Helvetica"/>
        </w:rPr>
        <w:t xml:space="preserve">att </w:t>
      </w:r>
      <w:hyperlink r:id="rId6" w:tgtFrame="_blank" w:history="1">
        <w:r w:rsidRPr="000F1FD2">
          <w:rPr>
            <w:rFonts w:cs="Helvetica"/>
          </w:rPr>
          <w:t>hyresgästen har en giltig hemförsäkring</w:t>
        </w:r>
      </w:hyperlink>
      <w:r w:rsidRPr="000F1FD2">
        <w:rPr>
          <w:rFonts w:cs="Helvetica"/>
        </w:rPr>
        <w:t>.</w:t>
      </w:r>
    </w:p>
    <w:p w:rsidR="001706BB" w:rsidRPr="000F1FD2" w:rsidRDefault="007E69CF" w:rsidP="001706BB">
      <w:r>
        <w:rPr>
          <w:b/>
        </w:rPr>
        <w:t xml:space="preserve">Har du fler frågor eller en bostad att hyra ut så är ni välkomna att höra av er! </w:t>
      </w:r>
      <w:r w:rsidR="001706BB" w:rsidRPr="000F1FD2">
        <w:t xml:space="preserve">Under projekttiden som varar fram till 31 </w:t>
      </w:r>
      <w:proofErr w:type="gramStart"/>
      <w:r w:rsidR="001706BB" w:rsidRPr="000F1FD2">
        <w:t>Dec</w:t>
      </w:r>
      <w:proofErr w:type="gramEnd"/>
      <w:r w:rsidR="001706BB" w:rsidRPr="000F1FD2">
        <w:t xml:space="preserve"> 2017 kan projektl</w:t>
      </w:r>
      <w:r w:rsidR="001706BB">
        <w:t xml:space="preserve">edare Karin Eriksson kontaktas. </w:t>
      </w:r>
      <w:r w:rsidR="001706BB" w:rsidRPr="000F1FD2">
        <w:t xml:space="preserve">E-post: </w:t>
      </w:r>
      <w:hyperlink r:id="rId7" w:history="1">
        <w:r w:rsidR="001706BB" w:rsidRPr="000F1FD2">
          <w:rPr>
            <w:rStyle w:val="Hyperlnk"/>
          </w:rPr>
          <w:t>karin.eriksson@lekeberg.se</w:t>
        </w:r>
      </w:hyperlink>
      <w:r w:rsidR="001706BB" w:rsidRPr="000F1FD2">
        <w:t xml:space="preserve"> telefonnummer O725-798 330 Efter projektets slut kontaktas Integrationsenheten i Kommunen.</w:t>
      </w:r>
    </w:p>
    <w:p w:rsidR="005175F0" w:rsidRPr="001706BB" w:rsidRDefault="005724E3" w:rsidP="001706BB"/>
    <w:sectPr w:rsidR="005175F0" w:rsidRPr="001706BB" w:rsidSect="00A73F49">
      <w:headerReference w:type="default" r:id="rId8"/>
      <w:footerReference w:type="default" r:id="rId9"/>
      <w:pgSz w:w="11906" w:h="16838" w:code="9"/>
      <w:pgMar w:top="1418" w:right="2835" w:bottom="1418" w:left="1418" w:header="567"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E3" w:rsidRDefault="005724E3">
      <w:r>
        <w:separator/>
      </w:r>
    </w:p>
  </w:endnote>
  <w:endnote w:type="continuationSeparator" w:id="0">
    <w:p w:rsidR="005724E3" w:rsidRDefault="0057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Look w:val="04A0" w:firstRow="1" w:lastRow="0" w:firstColumn="1" w:lastColumn="0" w:noHBand="0" w:noVBand="1"/>
    </w:tblPr>
    <w:tblGrid>
      <w:gridCol w:w="2209"/>
      <w:gridCol w:w="3053"/>
      <w:gridCol w:w="2798"/>
      <w:gridCol w:w="2714"/>
    </w:tblGrid>
    <w:tr w:rsidR="00A73F49" w:rsidRPr="00E96F89" w:rsidTr="00A73F49">
      <w:tc>
        <w:tcPr>
          <w:tcW w:w="2209" w:type="dxa"/>
          <w:vAlign w:val="bottom"/>
        </w:tcPr>
        <w:p w:rsidR="00A73F49" w:rsidRPr="00A73F49" w:rsidRDefault="006246C0" w:rsidP="00A73F49">
          <w:pPr>
            <w:rPr>
              <w:b/>
              <w:sz w:val="20"/>
            </w:rPr>
          </w:pPr>
          <w:r w:rsidRPr="00A73F49">
            <w:rPr>
              <w:b/>
              <w:sz w:val="20"/>
            </w:rPr>
            <w:t>Lekebergs kommun</w:t>
          </w:r>
        </w:p>
      </w:tc>
      <w:tc>
        <w:tcPr>
          <w:tcW w:w="3053" w:type="dxa"/>
          <w:vAlign w:val="bottom"/>
        </w:tcPr>
        <w:p w:rsidR="00A73F49" w:rsidRPr="00A73F49" w:rsidRDefault="006246C0" w:rsidP="00EA4156">
          <w:pPr>
            <w:rPr>
              <w:b/>
              <w:sz w:val="20"/>
            </w:rPr>
          </w:pPr>
          <w:r>
            <w:rPr>
              <w:b/>
              <w:sz w:val="20"/>
            </w:rPr>
            <w:t>Kontakt</w:t>
          </w:r>
        </w:p>
      </w:tc>
      <w:tc>
        <w:tcPr>
          <w:tcW w:w="2798" w:type="dxa"/>
          <w:vAlign w:val="bottom"/>
        </w:tcPr>
        <w:p w:rsidR="00A73F49" w:rsidRPr="00A73F49" w:rsidRDefault="006246C0" w:rsidP="00535CE7">
          <w:pPr>
            <w:rPr>
              <w:b/>
              <w:sz w:val="20"/>
            </w:rPr>
          </w:pPr>
          <w:proofErr w:type="spellStart"/>
          <w:r w:rsidRPr="00A73F49">
            <w:rPr>
              <w:b/>
              <w:sz w:val="20"/>
            </w:rPr>
            <w:t>Organisationsnr</w:t>
          </w:r>
          <w:proofErr w:type="spellEnd"/>
        </w:p>
      </w:tc>
      <w:tc>
        <w:tcPr>
          <w:tcW w:w="2714" w:type="dxa"/>
          <w:vAlign w:val="bottom"/>
        </w:tcPr>
        <w:p w:rsidR="00A73F49" w:rsidRPr="00A73F49" w:rsidRDefault="005724E3" w:rsidP="00A73F49">
          <w:pPr>
            <w:rPr>
              <w:b/>
              <w:sz w:val="20"/>
            </w:rPr>
          </w:pPr>
        </w:p>
      </w:tc>
    </w:tr>
    <w:tr w:rsidR="00A73F49" w:rsidRPr="00E96F89" w:rsidTr="00A73F49">
      <w:tc>
        <w:tcPr>
          <w:tcW w:w="2209" w:type="dxa"/>
          <w:vAlign w:val="bottom"/>
        </w:tcPr>
        <w:p w:rsidR="00A73F49" w:rsidRPr="00A73F49" w:rsidRDefault="006246C0" w:rsidP="00A73F49">
          <w:pPr>
            <w:rPr>
              <w:sz w:val="20"/>
            </w:rPr>
          </w:pPr>
          <w:r w:rsidRPr="00A73F49">
            <w:rPr>
              <w:sz w:val="20"/>
            </w:rPr>
            <w:t>Bangatan 7</w:t>
          </w:r>
        </w:p>
      </w:tc>
      <w:tc>
        <w:tcPr>
          <w:tcW w:w="3053" w:type="dxa"/>
          <w:vAlign w:val="bottom"/>
        </w:tcPr>
        <w:p w:rsidR="00A73F49" w:rsidRPr="00A73F49" w:rsidRDefault="001D6276" w:rsidP="00EA4156">
          <w:pPr>
            <w:rPr>
              <w:sz w:val="20"/>
            </w:rPr>
          </w:pPr>
          <w:r>
            <w:rPr>
              <w:sz w:val="20"/>
            </w:rPr>
            <w:t>karin.eriksson@lekeberg</w:t>
          </w:r>
          <w:r w:rsidR="006246C0" w:rsidRPr="00A73F49">
            <w:rPr>
              <w:sz w:val="20"/>
            </w:rPr>
            <w:t>.se</w:t>
          </w:r>
        </w:p>
      </w:tc>
      <w:tc>
        <w:tcPr>
          <w:tcW w:w="2798" w:type="dxa"/>
          <w:vAlign w:val="bottom"/>
        </w:tcPr>
        <w:p w:rsidR="00A73F49" w:rsidRPr="00A73F49" w:rsidRDefault="006246C0" w:rsidP="00535CE7">
          <w:pPr>
            <w:rPr>
              <w:sz w:val="20"/>
            </w:rPr>
          </w:pPr>
          <w:r w:rsidRPr="00A73F49">
            <w:rPr>
              <w:sz w:val="20"/>
            </w:rPr>
            <w:t>212000-2981</w:t>
          </w:r>
        </w:p>
      </w:tc>
      <w:tc>
        <w:tcPr>
          <w:tcW w:w="2714" w:type="dxa"/>
          <w:vAlign w:val="bottom"/>
        </w:tcPr>
        <w:p w:rsidR="00A73F49" w:rsidRPr="00A73F49" w:rsidRDefault="005724E3" w:rsidP="00A73F49">
          <w:pPr>
            <w:rPr>
              <w:sz w:val="20"/>
            </w:rPr>
          </w:pPr>
        </w:p>
      </w:tc>
    </w:tr>
    <w:tr w:rsidR="00A73F49" w:rsidRPr="00E96F89" w:rsidTr="00A73F49">
      <w:tc>
        <w:tcPr>
          <w:tcW w:w="2209" w:type="dxa"/>
          <w:vAlign w:val="bottom"/>
        </w:tcPr>
        <w:p w:rsidR="00A73F49" w:rsidRPr="00A73F49" w:rsidRDefault="006246C0" w:rsidP="00A73F49">
          <w:pPr>
            <w:rPr>
              <w:sz w:val="20"/>
            </w:rPr>
          </w:pPr>
          <w:r w:rsidRPr="00A73F49">
            <w:rPr>
              <w:sz w:val="20"/>
            </w:rPr>
            <w:t>716 81 FJUGESTA</w:t>
          </w:r>
        </w:p>
      </w:tc>
      <w:tc>
        <w:tcPr>
          <w:tcW w:w="3053" w:type="dxa"/>
          <w:vAlign w:val="bottom"/>
        </w:tcPr>
        <w:p w:rsidR="00A73F49" w:rsidRPr="00294670" w:rsidRDefault="006246C0" w:rsidP="00294670">
          <w:pPr>
            <w:pStyle w:val="Oformateradtext"/>
          </w:pPr>
          <w:r>
            <w:rPr>
              <w:sz w:val="20"/>
            </w:rPr>
            <w:t>Tfn</w:t>
          </w:r>
          <w:r w:rsidRPr="00A73F49">
            <w:rPr>
              <w:sz w:val="20"/>
            </w:rPr>
            <w:t xml:space="preserve">: </w:t>
          </w:r>
          <w:r w:rsidRPr="00294670">
            <w:rPr>
              <w:sz w:val="20"/>
              <w:szCs w:val="20"/>
            </w:rPr>
            <w:t>072-579 83 30</w:t>
          </w:r>
        </w:p>
      </w:tc>
      <w:tc>
        <w:tcPr>
          <w:tcW w:w="2798" w:type="dxa"/>
          <w:vAlign w:val="bottom"/>
        </w:tcPr>
        <w:p w:rsidR="00A73F49" w:rsidRPr="00A73F49" w:rsidRDefault="005724E3" w:rsidP="00A73F49">
          <w:pPr>
            <w:rPr>
              <w:sz w:val="20"/>
            </w:rPr>
          </w:pPr>
        </w:p>
      </w:tc>
      <w:tc>
        <w:tcPr>
          <w:tcW w:w="2714" w:type="dxa"/>
          <w:vAlign w:val="bottom"/>
        </w:tcPr>
        <w:p w:rsidR="00A73F49" w:rsidRPr="00A73F49" w:rsidRDefault="005724E3" w:rsidP="00A73F49">
          <w:pPr>
            <w:rPr>
              <w:sz w:val="20"/>
            </w:rPr>
          </w:pPr>
        </w:p>
      </w:tc>
    </w:tr>
    <w:tr w:rsidR="00A73F49" w:rsidRPr="00E96F89" w:rsidTr="00A73F49">
      <w:tc>
        <w:tcPr>
          <w:tcW w:w="2209" w:type="dxa"/>
          <w:vAlign w:val="bottom"/>
        </w:tcPr>
        <w:p w:rsidR="00A73F49" w:rsidRPr="00A73F49" w:rsidRDefault="005724E3" w:rsidP="00A73F49">
          <w:pPr>
            <w:rPr>
              <w:sz w:val="20"/>
            </w:rPr>
          </w:pPr>
        </w:p>
      </w:tc>
      <w:tc>
        <w:tcPr>
          <w:tcW w:w="3053" w:type="dxa"/>
          <w:vAlign w:val="bottom"/>
        </w:tcPr>
        <w:p w:rsidR="00A73F49" w:rsidRPr="00A73F49" w:rsidRDefault="005724E3" w:rsidP="00A73F49">
          <w:pPr>
            <w:rPr>
              <w:sz w:val="20"/>
            </w:rPr>
          </w:pPr>
        </w:p>
      </w:tc>
      <w:tc>
        <w:tcPr>
          <w:tcW w:w="2798" w:type="dxa"/>
          <w:vAlign w:val="bottom"/>
        </w:tcPr>
        <w:p w:rsidR="00A73F49" w:rsidRPr="00A73F49" w:rsidRDefault="005724E3" w:rsidP="00A73F49">
          <w:pPr>
            <w:rPr>
              <w:sz w:val="20"/>
            </w:rPr>
          </w:pPr>
        </w:p>
      </w:tc>
      <w:tc>
        <w:tcPr>
          <w:tcW w:w="2714" w:type="dxa"/>
          <w:vAlign w:val="bottom"/>
        </w:tcPr>
        <w:p w:rsidR="00A73F49" w:rsidRPr="00A73F49" w:rsidRDefault="005724E3" w:rsidP="00A73F49">
          <w:pPr>
            <w:rPr>
              <w:sz w:val="20"/>
            </w:rPr>
          </w:pPr>
        </w:p>
      </w:tc>
    </w:tr>
  </w:tbl>
  <w:p w:rsidR="00A73F49" w:rsidRDefault="005724E3" w:rsidP="00A73F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E3" w:rsidRDefault="005724E3">
      <w:r>
        <w:separator/>
      </w:r>
    </w:p>
  </w:footnote>
  <w:footnote w:type="continuationSeparator" w:id="0">
    <w:p w:rsidR="005724E3" w:rsidRDefault="0057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813"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2657"/>
    </w:tblGrid>
    <w:tr w:rsidR="001706BB" w:rsidTr="001706BB">
      <w:trPr>
        <w:gridAfter w:val="1"/>
        <w:wAfter w:w="2657" w:type="dxa"/>
      </w:trPr>
      <w:tc>
        <w:tcPr>
          <w:tcW w:w="3156" w:type="dxa"/>
        </w:tcPr>
        <w:p w:rsidR="001706BB" w:rsidRDefault="001706BB" w:rsidP="00CC2C63">
          <w:pPr>
            <w:ind w:left="-108"/>
          </w:pPr>
          <w:r>
            <w:rPr>
              <w:noProof/>
            </w:rPr>
            <w:drawing>
              <wp:inline distT="0" distB="0" distL="0" distR="0" wp14:anchorId="36189071" wp14:editId="676A0F26">
                <wp:extent cx="1844256" cy="708310"/>
                <wp:effectExtent l="19050" t="0" r="3594" b="0"/>
                <wp:docPr id="1"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ebergs kommun-liggande SVV.jpg"/>
                        <pic:cNvPicPr/>
                      </pic:nvPicPr>
                      <pic:blipFill>
                        <a:blip r:embed="rId1"/>
                        <a:stretch>
                          <a:fillRect/>
                        </a:stretch>
                      </pic:blipFill>
                      <pic:spPr>
                        <a:xfrm>
                          <a:off x="0" y="0"/>
                          <a:ext cx="1847813" cy="709676"/>
                        </a:xfrm>
                        <a:prstGeom prst="rect">
                          <a:avLst/>
                        </a:prstGeom>
                      </pic:spPr>
                    </pic:pic>
                  </a:graphicData>
                </a:graphic>
              </wp:inline>
            </w:drawing>
          </w:r>
        </w:p>
      </w:tc>
    </w:tr>
    <w:tr w:rsidR="001706BB" w:rsidTr="001706BB">
      <w:tc>
        <w:tcPr>
          <w:tcW w:w="5813" w:type="dxa"/>
          <w:gridSpan w:val="2"/>
        </w:tcPr>
        <w:p w:rsidR="001706BB" w:rsidRDefault="001706BB" w:rsidP="00CC2C63">
          <w:pPr>
            <w:ind w:left="-108"/>
            <w:rPr>
              <w:noProof/>
            </w:rPr>
          </w:pPr>
        </w:p>
      </w:tc>
    </w:tr>
    <w:tr w:rsidR="001706BB" w:rsidTr="001706BB">
      <w:tc>
        <w:tcPr>
          <w:tcW w:w="5813" w:type="dxa"/>
          <w:gridSpan w:val="2"/>
        </w:tcPr>
        <w:p w:rsidR="001706BB" w:rsidRDefault="001706BB" w:rsidP="00CC2C63">
          <w:pPr>
            <w:ind w:left="-108"/>
            <w:rPr>
              <w:noProof/>
            </w:rPr>
          </w:pPr>
        </w:p>
      </w:tc>
    </w:tr>
    <w:tr w:rsidR="001706BB" w:rsidTr="001706BB">
      <w:tc>
        <w:tcPr>
          <w:tcW w:w="5813" w:type="dxa"/>
          <w:gridSpan w:val="2"/>
        </w:tcPr>
        <w:p w:rsidR="001706BB" w:rsidRDefault="001706BB" w:rsidP="00CC2C63">
          <w:pPr>
            <w:ind w:left="-108"/>
            <w:rPr>
              <w:noProof/>
            </w:rPr>
          </w:pPr>
        </w:p>
      </w:tc>
    </w:tr>
    <w:tr w:rsidR="001706BB" w:rsidTr="001706BB">
      <w:tc>
        <w:tcPr>
          <w:tcW w:w="5813" w:type="dxa"/>
          <w:gridSpan w:val="2"/>
        </w:tcPr>
        <w:p w:rsidR="001706BB" w:rsidRDefault="001706BB" w:rsidP="00CC2C63">
          <w:pPr>
            <w:ind w:left="-108"/>
            <w:rPr>
              <w:noProof/>
            </w:rPr>
          </w:pPr>
        </w:p>
      </w:tc>
    </w:tr>
  </w:tbl>
  <w:p w:rsidR="00FB04D7" w:rsidRDefault="005724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0"/>
    <w:rsid w:val="00150333"/>
    <w:rsid w:val="001706BB"/>
    <w:rsid w:val="001D6276"/>
    <w:rsid w:val="00210764"/>
    <w:rsid w:val="005724E3"/>
    <w:rsid w:val="00606AAE"/>
    <w:rsid w:val="006246C0"/>
    <w:rsid w:val="007E69CF"/>
    <w:rsid w:val="008E097D"/>
    <w:rsid w:val="00D41436"/>
    <w:rsid w:val="00DA4A86"/>
    <w:rsid w:val="00DC736A"/>
    <w:rsid w:val="00FC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856F-C591-4AB3-836C-A4DBC249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C0"/>
    <w:rPr>
      <w:rFonts w:eastAsia="Times New Roman" w:cs="Times New Roman"/>
      <w:szCs w:val="24"/>
      <w:lang w:eastAsia="sv-SE"/>
    </w:rPr>
  </w:style>
  <w:style w:type="paragraph" w:styleId="Rubrik1">
    <w:name w:val="heading 1"/>
    <w:basedOn w:val="Normal"/>
    <w:next w:val="Normal"/>
    <w:link w:val="Rubrik1Char"/>
    <w:uiPriority w:val="9"/>
    <w:qFormat/>
    <w:rsid w:val="006246C0"/>
    <w:pPr>
      <w:keepNext/>
      <w:keepLines/>
      <w:spacing w:before="360"/>
      <w:outlineLvl w:val="0"/>
    </w:pPr>
    <w:rPr>
      <w:rFonts w:asciiTheme="majorHAnsi" w:eastAsiaTheme="majorEastAsia" w:hAnsiTheme="majorHAnsi" w:cstheme="majorBidi"/>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46C0"/>
    <w:rPr>
      <w:rFonts w:asciiTheme="majorHAnsi" w:eastAsiaTheme="majorEastAsia" w:hAnsiTheme="majorHAnsi" w:cstheme="majorBidi"/>
      <w:bCs/>
      <w:sz w:val="32"/>
      <w:szCs w:val="28"/>
      <w:lang w:eastAsia="sv-SE"/>
    </w:rPr>
  </w:style>
  <w:style w:type="paragraph" w:styleId="Sidfot">
    <w:name w:val="footer"/>
    <w:basedOn w:val="Normal"/>
    <w:link w:val="SidfotChar"/>
    <w:uiPriority w:val="99"/>
    <w:unhideWhenUsed/>
    <w:rsid w:val="006246C0"/>
    <w:pPr>
      <w:tabs>
        <w:tab w:val="center" w:pos="4536"/>
        <w:tab w:val="right" w:pos="9072"/>
      </w:tabs>
    </w:pPr>
  </w:style>
  <w:style w:type="character" w:customStyle="1" w:styleId="SidfotChar">
    <w:name w:val="Sidfot Char"/>
    <w:basedOn w:val="Standardstycketeckensnitt"/>
    <w:link w:val="Sidfot"/>
    <w:uiPriority w:val="99"/>
    <w:rsid w:val="006246C0"/>
    <w:rPr>
      <w:rFonts w:eastAsia="Times New Roman" w:cs="Times New Roman"/>
      <w:szCs w:val="24"/>
      <w:lang w:eastAsia="sv-SE"/>
    </w:rPr>
  </w:style>
  <w:style w:type="table" w:styleId="Tabellrutnt">
    <w:name w:val="Table Grid"/>
    <w:basedOn w:val="Normaltabell"/>
    <w:uiPriority w:val="59"/>
    <w:rsid w:val="006246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6246C0"/>
    <w:rPr>
      <w:rFonts w:ascii="Times New Roman" w:hAnsi="Times New Roman" w:cs="Times New Roman" w:hint="default"/>
    </w:rPr>
  </w:style>
  <w:style w:type="paragraph" w:styleId="Oformateradtext">
    <w:name w:val="Plain Text"/>
    <w:basedOn w:val="Normal"/>
    <w:link w:val="OformateradtextChar"/>
    <w:uiPriority w:val="99"/>
    <w:unhideWhenUsed/>
    <w:rsid w:val="006246C0"/>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246C0"/>
    <w:rPr>
      <w:rFonts w:ascii="Calibri" w:hAnsi="Calibri"/>
      <w:szCs w:val="21"/>
    </w:rPr>
  </w:style>
  <w:style w:type="paragraph" w:styleId="Sidhuvud">
    <w:name w:val="header"/>
    <w:basedOn w:val="Normal"/>
    <w:link w:val="SidhuvudChar"/>
    <w:uiPriority w:val="99"/>
    <w:unhideWhenUsed/>
    <w:rsid w:val="001D6276"/>
    <w:pPr>
      <w:tabs>
        <w:tab w:val="center" w:pos="4536"/>
        <w:tab w:val="right" w:pos="9072"/>
      </w:tabs>
    </w:pPr>
  </w:style>
  <w:style w:type="character" w:customStyle="1" w:styleId="SidhuvudChar">
    <w:name w:val="Sidhuvud Char"/>
    <w:basedOn w:val="Standardstycketeckensnitt"/>
    <w:link w:val="Sidhuvud"/>
    <w:uiPriority w:val="99"/>
    <w:rsid w:val="001D6276"/>
    <w:rPr>
      <w:rFonts w:eastAsia="Times New Roman" w:cs="Times New Roman"/>
      <w:szCs w:val="24"/>
      <w:lang w:eastAsia="sv-SE"/>
    </w:rPr>
  </w:style>
  <w:style w:type="character" w:styleId="Hyperlnk">
    <w:name w:val="Hyperlink"/>
    <w:basedOn w:val="Standardstycketeckensnitt"/>
    <w:uiPriority w:val="99"/>
    <w:unhideWhenUsed/>
    <w:rsid w:val="001706BB"/>
    <w:rPr>
      <w:strike w:val="0"/>
      <w:dstrike w:val="0"/>
      <w:color w:val="1269B0"/>
      <w:u w:val="none"/>
      <w:effect w:val="none"/>
      <w:shd w:val="clear" w:color="auto" w:fill="auto"/>
    </w:rPr>
  </w:style>
  <w:style w:type="paragraph" w:styleId="Normalwebb">
    <w:name w:val="Normal (Web)"/>
    <w:basedOn w:val="Normal"/>
    <w:uiPriority w:val="99"/>
    <w:unhideWhenUsed/>
    <w:rsid w:val="001706BB"/>
    <w:pPr>
      <w:spacing w:after="150"/>
    </w:pPr>
    <w:rPr>
      <w:rFonts w:ascii="Times New Roman" w:hAnsi="Times New Roman"/>
      <w:sz w:val="24"/>
    </w:rPr>
  </w:style>
  <w:style w:type="character" w:styleId="Stark">
    <w:name w:val="Strong"/>
    <w:basedOn w:val="Standardstycketeckensnitt"/>
    <w:uiPriority w:val="22"/>
    <w:qFormat/>
    <w:rsid w:val="001706BB"/>
    <w:rPr>
      <w:b/>
      <w:bCs/>
    </w:rPr>
  </w:style>
  <w:style w:type="character" w:styleId="Betoning">
    <w:name w:val="Emphasis"/>
    <w:basedOn w:val="Standardstycketeckensnitt"/>
    <w:uiPriority w:val="20"/>
    <w:qFormat/>
    <w:rsid w:val="0017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in.eriksson@lekeber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lakonsument.se/tips-for-olika-kop/teckna-forsakring/hemforsak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4244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Eriksson</dc:creator>
  <cp:keywords/>
  <dc:description/>
  <cp:lastModifiedBy>Ellinor Arvidsson</cp:lastModifiedBy>
  <cp:revision>2</cp:revision>
  <dcterms:created xsi:type="dcterms:W3CDTF">2017-03-15T14:07:00Z</dcterms:created>
  <dcterms:modified xsi:type="dcterms:W3CDTF">2017-03-15T14:07:00Z</dcterms:modified>
</cp:coreProperties>
</file>